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Na takie informacje powołują się urzędnicy w Protokole z konsultacji.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11277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11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t>Takie informacje mogą z łatwością ustalić mieszkańcy: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540760"/>
            <wp:effectExtent l="0" t="0" r="0" b="0"/>
            <wp:wrapSquare wrapText="largest"/>
            <wp:docPr id="2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6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LibreOffice/6.2.1.2$Windows_X86_64 LibreOffice_project/7bcb35dc3024a62dea0caee87020152d1ee96e71</Application>
  <Pages>1</Pages>
  <Words>17</Words>
  <Characters>107</Characters>
  <CharactersWithSpaces>123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2019-03-28T21:01:12Z</dcterms:created>
  <dc:creator/>
  <dc:description/>
  <dc:language>pl-PL</dc:language>
  <cp:lastModifiedBy/>
  <dcterms:modified xsi:type="dcterms:W3CDTF">2019-03-28T21:23:01Z</dcterms:modified>
  <cp:revision>1</cp:revision>
  <dc:subject/>
  <dc:title/>
</cp:coreProperties>
</file>